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Notat: Takster 2027</w:t>
      </w:r>
    </w:p>
    <w:p>
      <w:pPr>
        <w:spacing w:after="120"/>
      </w:pPr>
      <w:r>
        <w:t xml:space="preserve">Øvelsesfil til kurset Copilot avanceret. Fjernvarme Eksempelby er et opdigtet værk, og alle navne, tal og telefonnumre er fiktive.</w:t>
      </w:r>
    </w:p>
    <w:p>
      <w:pPr>
        <w:spacing w:after="120"/>
      </w:pPr>
      <w:r>
        <w:rPr>
          <w:b/>
          <w:bCs/>
        </w:rPr>
        <w:t xml:space="preserve">Til:</w:t>
      </w:r>
      <w:r>
        <w:t xml:space="preserve"> Bestyrelsen og kommunikation. </w:t>
      </w:r>
      <w:r>
        <w:rPr>
          <w:b/>
          <w:bCs/>
        </w:rPr>
        <w:t xml:space="preserve">Fra:</w:t>
      </w:r>
      <w:r>
        <w:t xml:space="preserve"> Lone Mikkelsen, direktør. </w:t>
      </w:r>
      <w:r>
        <w:rPr>
          <w:b/>
          <w:bCs/>
        </w:rPr>
        <w:t xml:space="preserve">Dato:</w:t>
      </w:r>
      <w:r>
        <w:t xml:space="preserve"> 20. oktober 2026.</w:t>
      </w:r>
    </w:p>
    <w:p>
      <w:pPr>
        <w:pStyle w:val="Heading2"/>
      </w:pPr>
      <w:r>
        <w:t xml:space="preserve">Kort fortalt</w:t>
      </w:r>
    </w:p>
    <w:p>
      <w:pPr>
        <w:spacing w:after="120"/>
      </w:pPr>
      <w:r>
        <w:t xml:space="preserve">Bestyrelsen har vedtaget taksterne for 2027 på mødet den 14. oktober 2026. Den variable pris falder med 6,3 procent. Den faste afgift og abonnementet er uændrede. Taksterne gælder fra 1. januar 2027.</w:t>
      </w:r>
    </w:p>
    <w:p>
      <w:pPr>
        <w:pStyle w:val="Heading2"/>
      </w:pPr>
      <w:r>
        <w:t xml:space="preserve">Taksterne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gridCol w:w="2400"/>
      </w:tblGrid>
      <w:t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bCs/>
              </w:rPr>
              <w:t xml:space="preserve">Takst (inkl. moms)</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bCs/>
              </w:rPr>
              <w:t xml:space="preserve">2026</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bCs/>
              </w:rPr>
              <w:t xml:space="preserve">2027</w:t>
            </w:r>
          </w:p>
        </w:tc>
      </w:tr>
      <w:t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Variabel pris pr. MWh</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560 kr.</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525 kr.</w:t>
            </w:r>
          </w:p>
        </w:tc>
      </w:tr>
      <w:t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Fast afgift pr. m²</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14,50 kr.</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14,50 kr.</w:t>
            </w:r>
          </w:p>
        </w:tc>
      </w:tr>
      <w:t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Abonnement pr. år</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2.000 kr.</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2.000 kr.</w:t>
            </w:r>
          </w:p>
        </w:tc>
      </w:tr>
    </w:tbl>
    <w:p/>
    <w:p>
      <w:pPr>
        <w:pStyle w:val="Heading2"/>
      </w:pPr>
      <w:r>
        <w:t xml:space="preserve">Hvorfor falder prisen?</w:t>
      </w:r>
    </w:p>
    <w:p>
      <w:pPr>
        <w:pStyle w:val="ListParagraph"/>
        <w:numPr>
          <w:ilvl w:val="0"/>
          <w:numId w:val="2"/>
        </w:numPr>
      </w:pPr>
      <w:r>
        <w:t xml:space="preserve">Den nye varmepumpe ved værket kom i drift i marts 2026 og har sænket produktionsprisen.</w:t>
      </w:r>
    </w:p>
    <w:p>
      <w:pPr>
        <w:pStyle w:val="ListParagraph"/>
        <w:numPr>
          <w:ilvl w:val="0"/>
          <w:numId w:val="2"/>
        </w:numPr>
      </w:pPr>
      <w:r>
        <w:t xml:space="preserve">Vi bruger mindre gas til spidslast end budgetteret.</w:t>
      </w:r>
    </w:p>
    <w:p>
      <w:pPr>
        <w:pStyle w:val="ListParagraph"/>
        <w:numPr>
          <w:ilvl w:val="0"/>
          <w:numId w:val="2"/>
        </w:numPr>
      </w:pPr>
      <w:r>
        <w:t xml:space="preserve">Lån til udvidelsen af nettet i nordkredsen er omlagt til lavere rente.</w:t>
      </w:r>
    </w:p>
    <w:p>
      <w:pPr>
        <w:pStyle w:val="Heading2"/>
      </w:pPr>
      <w:r>
        <w:t xml:space="preserve">Eksempel: et standardhus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gridCol w:w="2400"/>
      </w:tblGrid>
      <w:t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bCs/>
              </w:rPr>
              <w:t xml:space="preserve">Standardhus 130 m², 18,1 MWh</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bCs/>
              </w:rPr>
              <w:t xml:space="preserve">2026</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bCs/>
              </w:rPr>
              <w:t xml:space="preserve">2027</w:t>
            </w:r>
          </w:p>
        </w:tc>
      </w:tr>
      <w:t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Variabel betaling</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10.136 kr.</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9.503 kr.</w:t>
            </w:r>
          </w:p>
        </w:tc>
      </w:tr>
      <w:t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Fast afgift</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1.885 kr.</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1.885 kr.</w:t>
            </w:r>
          </w:p>
        </w:tc>
      </w:tr>
      <w:t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Abonnement</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2.000 kr.</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2.000 kr.</w:t>
            </w:r>
          </w:p>
        </w:tc>
      </w:tr>
      <w:tr>
        <w:tc>
          <w:tcPr>
            <w:tcW w:type="dxa" w:w="42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I alt pr. år</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14.021 kr.</w:t>
            </w:r>
          </w:p>
        </w:tc>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b w:val="false"/>
                <w:bCs w:val="false"/>
              </w:rPr>
              <w:t xml:space="preserve">13.388 kr.</w:t>
            </w:r>
          </w:p>
        </w:tc>
      </w:tr>
    </w:tbl>
    <w:p/>
    <w:p>
      <w:pPr>
        <w:spacing w:after="120"/>
      </w:pPr>
      <w:r>
        <w:t xml:space="preserve">Et standardhus sparer dermed 633 kr. om året, svarende til 4,5 procent.</w:t>
      </w:r>
    </w:p>
    <w:p>
      <w:pPr>
        <w:pStyle w:val="Heading2"/>
      </w:pPr>
      <w:r>
        <w:t xml:space="preserve">Kommunikation</w:t>
      </w:r>
    </w:p>
    <w:p>
      <w:pPr>
        <w:pStyle w:val="ListParagraph"/>
        <w:numPr>
          <w:ilvl w:val="0"/>
          <w:numId w:val="2"/>
        </w:numPr>
      </w:pPr>
      <w:r>
        <w:t xml:space="preserve">Brev til alle forbrugere sammen med den nye aconto-opkrævning i december.</w:t>
      </w:r>
    </w:p>
    <w:p>
      <w:pPr>
        <w:pStyle w:val="ListParagraph"/>
        <w:numPr>
          <w:ilvl w:val="0"/>
          <w:numId w:val="2"/>
        </w:numPr>
      </w:pPr>
      <w:r>
        <w:t xml:space="preserve">Nyhed på hjemmesiden og opslag på Facebook i uge 47.</w:t>
      </w:r>
    </w:p>
    <w:p>
      <w:pPr>
        <w:pStyle w:val="ListParagraph"/>
        <w:numPr>
          <w:ilvl w:val="0"/>
          <w:numId w:val="2"/>
        </w:numPr>
      </w:pPr>
      <w:r>
        <w:t xml:space="preserve">Kundeservice får en kort vejledning med svar på de mest forventede spørgsmål.</w:t>
      </w:r>
    </w:p>
    <w:p>
      <w:pPr>
        <w:spacing w:after="120"/>
      </w:pPr>
      <w:r>
        <w:t xml:space="preserve">Tonen skal være kort, venlig og konkret. Vi skal ikke love yderligere prisfald i 2028.</w:t>
      </w:r>
    </w:p>
    <w:p>
      <w:pPr>
        <w:pStyle w:val="Heading2"/>
      </w:pPr>
      <w:r>
        <w:t xml:space="preserve">Kontakt</w:t>
      </w:r>
    </w:p>
    <w:p>
      <w:pPr>
        <w:spacing w:after="120"/>
      </w:pPr>
      <w:r>
        <w:t xml:space="preserve">Spørgsmål til notatet: Lone Mikkelsen. Spørgsmål om kommunikationen: Mette Lund.</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000000"/>
      <w:sz w:val="32"/>
      <w:szCs w:val="32"/>
    </w:rPr>
  </w:style>
  <w:style w:type="paragraph" w:styleId="Heading2">
    <w:name w:val="Heading 2"/>
    <w:basedOn w:val="Normal"/>
    <w:next w:val="Normal"/>
    <w:qFormat/>
    <w:pPr>
      <w:spacing w:after="100" w:before="200"/>
      <w:outlineLvl w:val="1"/>
    </w:pPr>
    <w:rPr>
      <w:rFonts w:ascii="Calibri" w:cs="Calibri" w:eastAsia="Calibri" w:hAnsi="Calibri"/>
      <w:b/>
      <w:bCs/>
      <w:color w:val="000000"/>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2026-11-01T11:11:09.667Z</dcterms:created>
  <dcterms:modified xsi:type="dcterms:W3CDTF">2026-11-01T11:11:09.667Z</dcterms:modified>
</cp:coreProperties>
</file>

<file path=docProps/custom.xml><?xml version="1.0" encoding="utf-8"?>
<Properties xmlns="http://schemas.openxmlformats.org/officeDocument/2006/custom-properties" xmlns:vt="http://schemas.openxmlformats.org/officeDocument/2006/docPropsVTypes"/>
</file>