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Øvelse 5.1: Tegn en arbejdsgang</w:t>
      </w:r>
    </w:p>
    <w:p>
      <w:pPr>
        <w:spacing w:after="120"/>
      </w:pPr>
      <w:r>
        <w:t xml:space="preserve">Vælg A eller B. Skriv trinene ind i tabellen, og markér, hvor AI kan tage over, og hvor et menneske skal godkende. Brug sliden "Hvilket program skal jeg bruge?" til kolonnen Program.</w:t>
      </w:r>
    </w:p>
    <w:p>
      <w:pPr>
        <w:pStyle w:val="Heading2"/>
      </w:pPr>
      <w:r>
        <w:t xml:space="preserve">A: Forbrugerhenvendelse fra hjemmesiden til sendt svar</w:t>
      </w:r>
    </w:p>
    <w:p>
      <w:pPr>
        <w:spacing w:after="120"/>
      </w:pPr>
      <w:r>
        <w:t xml:space="preserve">En forbruger udfylder kontaktformularen på hjemmesiden. I dag læser en medarbejder i kundeservice den, finder svaret og skriver tilbage i Outlook.</w:t>
      </w:r>
    </w:p>
    <w:p>
      <w:pPr>
        <w:pStyle w:val="Heading2"/>
      </w:pPr>
      <w:r>
        <w:t xml:space="preserve">B: Fra mødereferat til fordelte opgaver</w:t>
      </w:r>
    </w:p>
    <w:p>
      <w:pPr>
        <w:spacing w:after="120"/>
      </w:pPr>
      <w:r>
        <w:t xml:space="preserve">Efter ledermødet skriver referenten referatet i Word, sender det rundt, og hver leder skriver selv sine opgaver ind i Planner.</w:t>
      </w:r>
    </w:p>
    <w:p>
      <w:pPr>
        <w:pStyle w:val="Heading2"/>
      </w:pPr>
      <w:r>
        <w:t xml:space="preserve">Din arbejdsgang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1700"/>
        <w:gridCol w:w="1700"/>
        <w:gridCol w:w="1700"/>
      </w:tblGrid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Trin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Hvad sker der?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AI eller menneske?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Program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Kontrolpunkt?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Hvem ejer arbejdsgangen?</w:t>
      </w:r>
      <w:r>
        <w:t xml:space="preserve"> 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000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2026-11-01T11:11:09.869Z</dcterms:created>
  <dcterms:modified xsi:type="dcterms:W3CDTF">2026-11-01T11:11:09.869Z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